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各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二级学院、校区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2024届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优秀毕业生名额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计划</w:t>
      </w:r>
    </w:p>
    <w:tbl>
      <w:tblPr>
        <w:tblStyle w:val="2"/>
        <w:tblW w:w="75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2550"/>
        <w:gridCol w:w="1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二级学院/校区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毕业班人数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名额计划（按照毕业生总人数的5%，四舍五入）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计算机学院（含邮科院)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化工与材料工程学院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备注：各</w:t>
      </w:r>
      <w:r>
        <w:rPr>
          <w:rFonts w:hint="eastAsia"/>
          <w:lang w:val="en-US" w:eastAsia="zh-CN"/>
        </w:rPr>
        <w:t>二级学院、校区</w:t>
      </w:r>
      <w:r>
        <w:rPr>
          <w:rFonts w:hint="eastAsia"/>
          <w:lang w:eastAsia="zh-CN"/>
        </w:rPr>
        <w:t>优秀毕业生名额分配按本、专科班各专业全覆盖进行分配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0000000"/>
    <w:rsid w:val="09814497"/>
    <w:rsid w:val="0BC83667"/>
    <w:rsid w:val="16164769"/>
    <w:rsid w:val="208D696C"/>
    <w:rsid w:val="20CB2864"/>
    <w:rsid w:val="23AE0638"/>
    <w:rsid w:val="27F46787"/>
    <w:rsid w:val="2C8809E4"/>
    <w:rsid w:val="2D0F44AA"/>
    <w:rsid w:val="2DE20C78"/>
    <w:rsid w:val="31453679"/>
    <w:rsid w:val="40677CA3"/>
    <w:rsid w:val="46093A12"/>
    <w:rsid w:val="489D725F"/>
    <w:rsid w:val="4B47411E"/>
    <w:rsid w:val="552B7100"/>
    <w:rsid w:val="56A90484"/>
    <w:rsid w:val="5E7F46B1"/>
    <w:rsid w:val="607F6702"/>
    <w:rsid w:val="6C660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SsssNnnn</cp:lastModifiedBy>
  <dcterms:modified xsi:type="dcterms:W3CDTF">2024-05-09T09:14:17Z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FD6C2F4C58314BD1B081E0D148AB3B38_13</vt:lpwstr>
  </property>
</Properties>
</file>