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各系部、校区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2019届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</w:rPr>
        <w:t>优秀毕业生名额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eastAsia="zh-CN"/>
        </w:rPr>
        <w:t>计划</w:t>
      </w:r>
    </w:p>
    <w:tbl>
      <w:tblPr>
        <w:tblStyle w:val="2"/>
        <w:tblW w:w="78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2610"/>
        <w:gridCol w:w="1656"/>
        <w:gridCol w:w="9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系部/校区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毕业班人数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名额计划（人）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经管系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邮科院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化材系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公共学部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备注：各系部、校区优秀毕业生名额分配按专、本科班各专业全覆盖进行分配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4497"/>
    <w:rsid w:val="0BC83667"/>
    <w:rsid w:val="208D696C"/>
    <w:rsid w:val="20CB2864"/>
    <w:rsid w:val="23AE0638"/>
    <w:rsid w:val="27F46787"/>
    <w:rsid w:val="2C8809E4"/>
    <w:rsid w:val="2D0F44AA"/>
    <w:rsid w:val="2DE20C78"/>
    <w:rsid w:val="40677CA3"/>
    <w:rsid w:val="46093A12"/>
    <w:rsid w:val="552B7100"/>
    <w:rsid w:val="607F6702"/>
    <w:rsid w:val="6C660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旺汪</cp:lastModifiedBy>
  <dcterms:modified xsi:type="dcterms:W3CDTF">2019-05-09T08:37:49Z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